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9275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32"/>
          <w:szCs w:val="32"/>
        </w:rPr>
      </w:pPr>
    </w:p>
    <w:p w14:paraId="6EA000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天津市宝坻区人民检察院2026年度普法责任清单</w:t>
      </w:r>
    </w:p>
    <w:p w14:paraId="2C0FF9DC">
      <w:pPr>
        <w:jc w:val="center"/>
        <w:rPr>
          <w:rFonts w:hint="eastAsia" w:ascii="方正小标宋_GBK" w:hAnsi="方正小标宋_GBK" w:eastAsia="方正小标宋_GBK" w:cs="方正小标宋_GBK"/>
          <w:sz w:val="32"/>
          <w:szCs w:val="32"/>
        </w:rPr>
      </w:pPr>
    </w:p>
    <w:tbl>
      <w:tblPr>
        <w:tblStyle w:val="3"/>
        <w:tblW w:w="138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701"/>
        <w:gridCol w:w="7030"/>
        <w:gridCol w:w="1701"/>
        <w:gridCol w:w="1701"/>
      </w:tblGrid>
      <w:tr w14:paraId="41DB4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</w:tcPr>
          <w:p w14:paraId="3618D99D">
            <w:pPr>
              <w:jc w:val="center"/>
              <w:rPr>
                <w:rFonts w:hint="eastAsia" w:ascii="黑体" w:hAnsi="黑体" w:eastAsia="黑体" w:cs="黑体"/>
                <w:sz w:val="32"/>
                <w:szCs w:val="40"/>
                <w:vertAlign w:val="baseline"/>
              </w:rPr>
            </w:pPr>
          </w:p>
        </w:tc>
        <w:tc>
          <w:tcPr>
            <w:tcW w:w="1701" w:type="dxa"/>
          </w:tcPr>
          <w:p w14:paraId="39DB5742">
            <w:pPr>
              <w:jc w:val="center"/>
              <w:rPr>
                <w:rFonts w:hint="eastAsia" w:ascii="黑体" w:hAnsi="黑体" w:eastAsia="黑体" w:cs="黑体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40"/>
                <w:vertAlign w:val="baseline"/>
                <w:lang w:val="en-US" w:eastAsia="zh-CN"/>
              </w:rPr>
              <w:t>普法任务</w:t>
            </w:r>
          </w:p>
        </w:tc>
        <w:tc>
          <w:tcPr>
            <w:tcW w:w="7030" w:type="dxa"/>
            <w:vAlign w:val="center"/>
          </w:tcPr>
          <w:p w14:paraId="5BC57E36">
            <w:pPr>
              <w:jc w:val="center"/>
              <w:rPr>
                <w:rFonts w:hint="eastAsia" w:ascii="黑体" w:hAnsi="黑体" w:eastAsia="黑体" w:cs="黑体"/>
                <w:sz w:val="32"/>
                <w:szCs w:val="40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40"/>
                <w:vertAlign w:val="baseline"/>
                <w:lang w:eastAsia="zh-CN"/>
              </w:rPr>
              <w:t>具体举措</w:t>
            </w:r>
          </w:p>
        </w:tc>
        <w:tc>
          <w:tcPr>
            <w:tcW w:w="1701" w:type="dxa"/>
          </w:tcPr>
          <w:p w14:paraId="74572308">
            <w:pPr>
              <w:jc w:val="center"/>
              <w:rPr>
                <w:rFonts w:hint="eastAsia" w:ascii="黑体" w:hAnsi="黑体" w:eastAsia="黑体" w:cs="黑体"/>
                <w:sz w:val="32"/>
                <w:szCs w:val="40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40"/>
                <w:vertAlign w:val="baseline"/>
                <w:lang w:eastAsia="zh-CN"/>
              </w:rPr>
              <w:t>责任主体</w:t>
            </w:r>
          </w:p>
        </w:tc>
        <w:tc>
          <w:tcPr>
            <w:tcW w:w="1701" w:type="dxa"/>
          </w:tcPr>
          <w:p w14:paraId="54E386F0">
            <w:pPr>
              <w:jc w:val="center"/>
              <w:rPr>
                <w:rFonts w:hint="eastAsia" w:ascii="黑体" w:hAnsi="黑体" w:eastAsia="黑体" w:cs="黑体"/>
                <w:sz w:val="32"/>
                <w:szCs w:val="40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40"/>
                <w:vertAlign w:val="baseline"/>
                <w:lang w:eastAsia="zh-CN"/>
              </w:rPr>
              <w:t>完成时限</w:t>
            </w:r>
          </w:p>
        </w:tc>
      </w:tr>
      <w:tr w14:paraId="5AEB5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vMerge w:val="restart"/>
            <w:vAlign w:val="center"/>
          </w:tcPr>
          <w:p w14:paraId="012DCF45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一、加强社会法治宣传教育</w:t>
            </w:r>
          </w:p>
        </w:tc>
        <w:tc>
          <w:tcPr>
            <w:tcW w:w="1701" w:type="dxa"/>
            <w:vAlign w:val="center"/>
          </w:tcPr>
          <w:p w14:paraId="0E9ADA5A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（一）深化习近平法治思想学习宣传</w:t>
            </w:r>
          </w:p>
        </w:tc>
        <w:tc>
          <w:tcPr>
            <w:tcW w:w="7030" w:type="dxa"/>
            <w:vAlign w:val="center"/>
          </w:tcPr>
          <w:p w14:paraId="762271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立足习近平法治思想的天津检察实践，加强习近平法治思想学习宣传，发挥法治副校长、普法志愿者等队伍优势，主动宣传科学立法、严格执法、公正司法、全民守法和党内法规建设的生动实践。</w:t>
            </w:r>
          </w:p>
        </w:tc>
        <w:tc>
          <w:tcPr>
            <w:tcW w:w="1701" w:type="dxa"/>
            <w:vAlign w:val="center"/>
          </w:tcPr>
          <w:p w14:paraId="29C806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办公室</w:t>
            </w:r>
          </w:p>
          <w:p w14:paraId="41BB8D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政治部</w:t>
            </w:r>
          </w:p>
          <w:p w14:paraId="6BD9B9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未检工作室</w:t>
            </w:r>
          </w:p>
          <w:p w14:paraId="0DCFDB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综合业务部</w:t>
            </w:r>
          </w:p>
        </w:tc>
        <w:tc>
          <w:tcPr>
            <w:tcW w:w="1701" w:type="dxa"/>
            <w:vAlign w:val="center"/>
          </w:tcPr>
          <w:p w14:paraId="4D4F3E4B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2026年12月</w:t>
            </w:r>
          </w:p>
        </w:tc>
      </w:tr>
      <w:tr w14:paraId="75B69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vMerge w:val="continue"/>
            <w:vAlign w:val="center"/>
          </w:tcPr>
          <w:p w14:paraId="58552FAE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701" w:type="dxa"/>
            <w:vAlign w:val="center"/>
          </w:tcPr>
          <w:p w14:paraId="7ACDF832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（二）深入开展宪法宣传教育</w:t>
            </w:r>
          </w:p>
        </w:tc>
        <w:tc>
          <w:tcPr>
            <w:tcW w:w="7030" w:type="dxa"/>
            <w:vAlign w:val="center"/>
          </w:tcPr>
          <w:p w14:paraId="502005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加强国家宪法日和“宪法宣传周”宣传教育，开展宪法宣誓活动，强化宪法意识，大力弘扬社会主义核心价值观，不断提升全社会法治意识和法治素养。</w:t>
            </w:r>
          </w:p>
        </w:tc>
        <w:tc>
          <w:tcPr>
            <w:tcW w:w="1701" w:type="dxa"/>
            <w:vAlign w:val="center"/>
          </w:tcPr>
          <w:p w14:paraId="63D8EE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办公室</w:t>
            </w:r>
          </w:p>
          <w:p w14:paraId="7DE69E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政治部</w:t>
            </w:r>
          </w:p>
        </w:tc>
        <w:tc>
          <w:tcPr>
            <w:tcW w:w="1701" w:type="dxa"/>
            <w:vAlign w:val="center"/>
          </w:tcPr>
          <w:p w14:paraId="5D97DC0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2026年12月</w:t>
            </w:r>
          </w:p>
        </w:tc>
      </w:tr>
      <w:tr w14:paraId="2F310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vMerge w:val="continue"/>
            <w:vAlign w:val="center"/>
          </w:tcPr>
          <w:p w14:paraId="40B7D941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701" w:type="dxa"/>
            <w:vAlign w:val="center"/>
          </w:tcPr>
          <w:p w14:paraId="189D62DA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（三）加强重要时间节点法治宣传教育</w:t>
            </w:r>
          </w:p>
        </w:tc>
        <w:tc>
          <w:tcPr>
            <w:tcW w:w="7030" w:type="dxa"/>
            <w:vAlign w:val="center"/>
          </w:tcPr>
          <w:p w14:paraId="597A0F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利用国家安全教育日、民法典宣传月、知识产权日、消费者权益保护日、国际禁毒日、网络安全宣传周等重要时间节点，结合法律法规的公布施行，立足检察职能，加强民法典、国家安全法、反有组织犯罪法、反电信网络诈骗法、未成年人保护法、法治宣传教育法、民营经济促进法、天津市民营经济促进条例等法律法规宣传教育活动，推动法治宣传教育融入法治实践、基层治理和日常生活。</w:t>
            </w:r>
          </w:p>
        </w:tc>
        <w:tc>
          <w:tcPr>
            <w:tcW w:w="1701" w:type="dxa"/>
            <w:vAlign w:val="center"/>
          </w:tcPr>
          <w:p w14:paraId="6A9C1E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办公室</w:t>
            </w:r>
          </w:p>
          <w:p w14:paraId="6F6720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政治部</w:t>
            </w:r>
          </w:p>
          <w:p w14:paraId="7711B0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各业务部门</w:t>
            </w:r>
          </w:p>
          <w:p w14:paraId="7D2B48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综合业务部</w:t>
            </w:r>
          </w:p>
        </w:tc>
        <w:tc>
          <w:tcPr>
            <w:tcW w:w="1701" w:type="dxa"/>
            <w:vAlign w:val="center"/>
          </w:tcPr>
          <w:p w14:paraId="6BC387C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2026年12月</w:t>
            </w:r>
          </w:p>
        </w:tc>
      </w:tr>
      <w:tr w14:paraId="63CE6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vMerge w:val="restart"/>
            <w:vAlign w:val="center"/>
          </w:tcPr>
          <w:p w14:paraId="6DAF5FB7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二、加强系统内法治宣传教育</w:t>
            </w:r>
          </w:p>
        </w:tc>
        <w:tc>
          <w:tcPr>
            <w:tcW w:w="1701" w:type="dxa"/>
            <w:vAlign w:val="center"/>
          </w:tcPr>
          <w:p w14:paraId="3729B1FD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（四）推动“关键少数”尊法学法守法用法</w:t>
            </w:r>
          </w:p>
        </w:tc>
        <w:tc>
          <w:tcPr>
            <w:tcW w:w="7030" w:type="dxa"/>
            <w:vAlign w:val="center"/>
          </w:tcPr>
          <w:p w14:paraId="43CAFF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将习近平法治思想纳入党组理论学习中心组学习重要内容，推动检察机关领导干部带头遵法学法守法用法，树立依法履职的法治观念，提高运用法治思想和法治方式深化改革、推动发展、化解矛盾、维护稳定、应对风险的能力。</w:t>
            </w:r>
          </w:p>
        </w:tc>
        <w:tc>
          <w:tcPr>
            <w:tcW w:w="1701" w:type="dxa"/>
            <w:vAlign w:val="center"/>
          </w:tcPr>
          <w:p w14:paraId="450FF1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政治部</w:t>
            </w:r>
          </w:p>
        </w:tc>
        <w:tc>
          <w:tcPr>
            <w:tcW w:w="1701" w:type="dxa"/>
            <w:vAlign w:val="center"/>
          </w:tcPr>
          <w:p w14:paraId="6EB3C5F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2026年12月</w:t>
            </w:r>
          </w:p>
        </w:tc>
      </w:tr>
      <w:tr w14:paraId="247B11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vMerge w:val="continue"/>
            <w:vAlign w:val="center"/>
          </w:tcPr>
          <w:p w14:paraId="60A8BFCF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701" w:type="dxa"/>
            <w:vAlign w:val="center"/>
          </w:tcPr>
          <w:p w14:paraId="69F45F64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（五）加强对领导干部学法用法情况的监督</w:t>
            </w:r>
          </w:p>
        </w:tc>
        <w:tc>
          <w:tcPr>
            <w:tcW w:w="7030" w:type="dxa"/>
            <w:vAlign w:val="center"/>
          </w:tcPr>
          <w:p w14:paraId="7576FE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落实领导干部学法用法制度，完善领导班子和领导干部年度述法制度，严格落实党政主要负责人履行推进法治建设第一责任人职责规定，将学法用法情况列入领导班子和领导干部年度述职内容。</w:t>
            </w:r>
          </w:p>
        </w:tc>
        <w:tc>
          <w:tcPr>
            <w:tcW w:w="1701" w:type="dxa"/>
            <w:vAlign w:val="center"/>
          </w:tcPr>
          <w:p w14:paraId="76F99E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政治部</w:t>
            </w:r>
          </w:p>
          <w:p w14:paraId="4D5A75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综合业务部</w:t>
            </w:r>
          </w:p>
        </w:tc>
        <w:tc>
          <w:tcPr>
            <w:tcW w:w="1701" w:type="dxa"/>
            <w:vAlign w:val="center"/>
          </w:tcPr>
          <w:p w14:paraId="0E22162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2026年12月</w:t>
            </w:r>
          </w:p>
        </w:tc>
      </w:tr>
      <w:tr w14:paraId="16822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vMerge w:val="continue"/>
            <w:vAlign w:val="center"/>
          </w:tcPr>
          <w:p w14:paraId="6348E59F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701" w:type="dxa"/>
            <w:vAlign w:val="center"/>
          </w:tcPr>
          <w:p w14:paraId="3C58E540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（六）提高检察人员法治教育培训质量</w:t>
            </w:r>
          </w:p>
        </w:tc>
        <w:tc>
          <w:tcPr>
            <w:tcW w:w="7030" w:type="dxa"/>
            <w:vAlign w:val="center"/>
          </w:tcPr>
          <w:p w14:paraId="68FA8E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将法治教育纳入年度教育培训计划，强化党员干部党章党规党纪教育，紧扣法律监督主责主业、高质效办案本职本源，加强相关司法理念、司法政策、司法实务等方面的针对性培训，促进检察人员全面提升法律监督能力水平。</w:t>
            </w:r>
          </w:p>
        </w:tc>
        <w:tc>
          <w:tcPr>
            <w:tcW w:w="1701" w:type="dxa"/>
            <w:vAlign w:val="center"/>
          </w:tcPr>
          <w:p w14:paraId="180B3B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政治部</w:t>
            </w:r>
          </w:p>
          <w:p w14:paraId="782321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综合业务部</w:t>
            </w:r>
          </w:p>
        </w:tc>
        <w:tc>
          <w:tcPr>
            <w:tcW w:w="1701" w:type="dxa"/>
            <w:vAlign w:val="center"/>
          </w:tcPr>
          <w:p w14:paraId="0BF8928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2026年12月</w:t>
            </w:r>
          </w:p>
        </w:tc>
      </w:tr>
      <w:tr w14:paraId="0B638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vMerge w:val="restart"/>
            <w:vAlign w:val="center"/>
          </w:tcPr>
          <w:p w14:paraId="0D83D539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三、加强普法责任制落实</w:t>
            </w:r>
          </w:p>
        </w:tc>
        <w:tc>
          <w:tcPr>
            <w:tcW w:w="1701" w:type="dxa"/>
            <w:vAlign w:val="center"/>
          </w:tcPr>
          <w:p w14:paraId="61DDAA28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（七）健全完善以案释法制度</w:t>
            </w:r>
          </w:p>
        </w:tc>
        <w:tc>
          <w:tcPr>
            <w:tcW w:w="7030" w:type="dxa"/>
            <w:vAlign w:val="center"/>
          </w:tcPr>
          <w:p w14:paraId="533D42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落实“谁执法谁普法”的普法责任制，将法治宣传教育融入检察履职办案过程，运用法律文书释法说理、发布解读典型案例等方式，开展法治宣传教育。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高质效制发社会治理检察建议，推动提升社会治理法治化水平。</w:t>
            </w:r>
          </w:p>
        </w:tc>
        <w:tc>
          <w:tcPr>
            <w:tcW w:w="1701" w:type="dxa"/>
            <w:vAlign w:val="center"/>
          </w:tcPr>
          <w:p w14:paraId="438765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各业务部门</w:t>
            </w:r>
          </w:p>
          <w:p w14:paraId="66609D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综合业务部</w:t>
            </w:r>
          </w:p>
        </w:tc>
        <w:tc>
          <w:tcPr>
            <w:tcW w:w="1701" w:type="dxa"/>
            <w:vAlign w:val="center"/>
          </w:tcPr>
          <w:p w14:paraId="0C57BAD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2026年12月</w:t>
            </w:r>
          </w:p>
        </w:tc>
      </w:tr>
      <w:tr w14:paraId="09943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vMerge w:val="continue"/>
            <w:vAlign w:val="center"/>
          </w:tcPr>
          <w:p w14:paraId="4E19BF91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701" w:type="dxa"/>
            <w:vAlign w:val="center"/>
          </w:tcPr>
          <w:p w14:paraId="39A93F32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（八）加强法治宣传教育阵地的培育、管理和使用</w:t>
            </w:r>
          </w:p>
        </w:tc>
        <w:tc>
          <w:tcPr>
            <w:tcW w:w="7030" w:type="dxa"/>
            <w:vAlign w:val="center"/>
          </w:tcPr>
          <w:p w14:paraId="431729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推动党史、人民检察史学习教育常态化长效化，利用好天津市宝坻区人民检察院院史展室、文化长廊等文化活动场所，以红色检察文化传承为纽带，讲好检察故事。增强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12309检察服务中心常态化宣传功能，利用宣传栏、电子屏、内网等载体，营造浓厚法治氛围。</w:t>
            </w:r>
          </w:p>
        </w:tc>
        <w:tc>
          <w:tcPr>
            <w:tcW w:w="1701" w:type="dxa"/>
            <w:vAlign w:val="center"/>
          </w:tcPr>
          <w:p w14:paraId="565B84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办公室</w:t>
            </w:r>
          </w:p>
          <w:p w14:paraId="201248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政治部</w:t>
            </w:r>
          </w:p>
          <w:p w14:paraId="7380F7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第六检察部</w:t>
            </w:r>
          </w:p>
          <w:p w14:paraId="7659D4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综合业务部</w:t>
            </w:r>
          </w:p>
        </w:tc>
        <w:tc>
          <w:tcPr>
            <w:tcW w:w="1701" w:type="dxa"/>
            <w:vAlign w:val="center"/>
          </w:tcPr>
          <w:p w14:paraId="022E7C1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2026年12月</w:t>
            </w:r>
          </w:p>
        </w:tc>
      </w:tr>
      <w:tr w14:paraId="039376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vMerge w:val="restart"/>
            <w:vAlign w:val="center"/>
          </w:tcPr>
          <w:p w14:paraId="22530559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三、加强普法责任制落实</w:t>
            </w:r>
          </w:p>
        </w:tc>
        <w:tc>
          <w:tcPr>
            <w:tcW w:w="1701" w:type="dxa"/>
            <w:vAlign w:val="center"/>
          </w:tcPr>
          <w:p w14:paraId="6293A303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（九）创新法治宣传教育形式</w:t>
            </w:r>
          </w:p>
        </w:tc>
        <w:tc>
          <w:tcPr>
            <w:tcW w:w="7030" w:type="dxa"/>
            <w:vAlign w:val="center"/>
          </w:tcPr>
          <w:p w14:paraId="4AB322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运用“两微一端”等检察新媒体平台，加强微电影、微视频、微动漫等检察普法作品传播，根据群众法治需求，采取生动活泼、通俗易懂、群众喜闻乐见的形式和方法精准开展法治宣传教育。</w:t>
            </w:r>
          </w:p>
        </w:tc>
        <w:tc>
          <w:tcPr>
            <w:tcW w:w="1701" w:type="dxa"/>
            <w:vAlign w:val="center"/>
          </w:tcPr>
          <w:p w14:paraId="3888A8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办公室</w:t>
            </w:r>
          </w:p>
        </w:tc>
        <w:tc>
          <w:tcPr>
            <w:tcW w:w="1701" w:type="dxa"/>
            <w:vAlign w:val="center"/>
          </w:tcPr>
          <w:p w14:paraId="63F72D4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2026年12月</w:t>
            </w:r>
          </w:p>
        </w:tc>
      </w:tr>
      <w:tr w14:paraId="449E3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vMerge w:val="continue"/>
            <w:vAlign w:val="center"/>
          </w:tcPr>
          <w:p w14:paraId="7FC43881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701" w:type="dxa"/>
            <w:vAlign w:val="center"/>
          </w:tcPr>
          <w:p w14:paraId="596EC67F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（十）深化法治宣传教育实效性</w:t>
            </w:r>
          </w:p>
        </w:tc>
        <w:tc>
          <w:tcPr>
            <w:tcW w:w="7030" w:type="dxa"/>
            <w:vAlign w:val="center"/>
          </w:tcPr>
          <w:p w14:paraId="0B86DB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通过召开新闻发布会、举办检察开放日等活动邀请人民群众走进检察机关，提升法治宣传教育实效性。</w:t>
            </w:r>
          </w:p>
        </w:tc>
        <w:tc>
          <w:tcPr>
            <w:tcW w:w="1701" w:type="dxa"/>
            <w:vAlign w:val="center"/>
          </w:tcPr>
          <w:p w14:paraId="30E828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办公室</w:t>
            </w:r>
          </w:p>
        </w:tc>
        <w:tc>
          <w:tcPr>
            <w:tcW w:w="1701" w:type="dxa"/>
            <w:vAlign w:val="center"/>
          </w:tcPr>
          <w:p w14:paraId="41E7F7F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2026年12月</w:t>
            </w:r>
          </w:p>
        </w:tc>
      </w:tr>
      <w:tr w14:paraId="070CB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vMerge w:val="continue"/>
            <w:vAlign w:val="center"/>
          </w:tcPr>
          <w:p w14:paraId="21F1E960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701" w:type="dxa"/>
            <w:vAlign w:val="center"/>
          </w:tcPr>
          <w:p w14:paraId="426AF539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（十一）加强法治文化建设</w:t>
            </w:r>
          </w:p>
        </w:tc>
        <w:tc>
          <w:tcPr>
            <w:tcW w:w="7030" w:type="dxa"/>
            <w:vAlign w:val="center"/>
          </w:tcPr>
          <w:p w14:paraId="259432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弘扬新时代检察精神，发挥检察英模人物典型示范作用，充分展示新时代检察人求真务实、担当实干、为民司法的良好形象。</w:t>
            </w:r>
          </w:p>
        </w:tc>
        <w:tc>
          <w:tcPr>
            <w:tcW w:w="1701" w:type="dxa"/>
            <w:vAlign w:val="center"/>
          </w:tcPr>
          <w:p w14:paraId="07ECF2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政治部</w:t>
            </w:r>
          </w:p>
        </w:tc>
        <w:tc>
          <w:tcPr>
            <w:tcW w:w="1701" w:type="dxa"/>
            <w:vAlign w:val="center"/>
          </w:tcPr>
          <w:p w14:paraId="75DF0CB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2026年12月</w:t>
            </w:r>
          </w:p>
        </w:tc>
      </w:tr>
      <w:tr w14:paraId="28EE5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vMerge w:val="continue"/>
            <w:vAlign w:val="center"/>
          </w:tcPr>
          <w:p w14:paraId="18CCB271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701" w:type="dxa"/>
            <w:vAlign w:val="center"/>
          </w:tcPr>
          <w:p w14:paraId="78471DBB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（十二）加强法治宣传教育理论研究</w:t>
            </w:r>
          </w:p>
        </w:tc>
        <w:tc>
          <w:tcPr>
            <w:tcW w:w="7030" w:type="dxa"/>
            <w:vAlign w:val="center"/>
          </w:tcPr>
          <w:p w14:paraId="078098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积极开展法治宣传教育理论研究，积极参加第二十届“天津检察论坛”，加强与南开大学法学院、天津工业大学法学院、北京科技大学天津学院法学院等院校检校合作共建，推动法学教育与法治实务相互融合，深入阐释习近平法治思想的天津检察实践。</w:t>
            </w:r>
          </w:p>
        </w:tc>
        <w:tc>
          <w:tcPr>
            <w:tcW w:w="1701" w:type="dxa"/>
            <w:vAlign w:val="center"/>
          </w:tcPr>
          <w:p w14:paraId="427755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综合业务部</w:t>
            </w:r>
          </w:p>
          <w:p w14:paraId="339635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政治部</w:t>
            </w:r>
          </w:p>
        </w:tc>
        <w:tc>
          <w:tcPr>
            <w:tcW w:w="1701" w:type="dxa"/>
            <w:vAlign w:val="center"/>
          </w:tcPr>
          <w:p w14:paraId="075CEF0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2026年12月</w:t>
            </w:r>
          </w:p>
        </w:tc>
      </w:tr>
    </w:tbl>
    <w:p w14:paraId="5A799C5A">
      <w:pPr>
        <w:rPr>
          <w:rFonts w:hint="eastAsia" w:ascii="仿宋_GB2312" w:hAnsi="仿宋_GB2312" w:eastAsia="仿宋_GB2312" w:cs="仿宋_GB2312"/>
          <w:sz w:val="32"/>
          <w:szCs w:val="40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D63177"/>
    <w:rsid w:val="0F0350BD"/>
    <w:rsid w:val="15E070DD"/>
    <w:rsid w:val="16945EA6"/>
    <w:rsid w:val="16FD4814"/>
    <w:rsid w:val="221854B9"/>
    <w:rsid w:val="301D5F29"/>
    <w:rsid w:val="30A2598C"/>
    <w:rsid w:val="34421C3C"/>
    <w:rsid w:val="38242A98"/>
    <w:rsid w:val="3887377F"/>
    <w:rsid w:val="38E70855"/>
    <w:rsid w:val="3B9F0BA6"/>
    <w:rsid w:val="3D445F9D"/>
    <w:rsid w:val="3E1F76E2"/>
    <w:rsid w:val="418F0727"/>
    <w:rsid w:val="43237A79"/>
    <w:rsid w:val="44F22C73"/>
    <w:rsid w:val="48BE61DA"/>
    <w:rsid w:val="48E17108"/>
    <w:rsid w:val="4B5C765F"/>
    <w:rsid w:val="4CDD5817"/>
    <w:rsid w:val="4FE243B9"/>
    <w:rsid w:val="570801D0"/>
    <w:rsid w:val="5EF10F60"/>
    <w:rsid w:val="65F17A77"/>
    <w:rsid w:val="669C2190"/>
    <w:rsid w:val="69B430A5"/>
    <w:rsid w:val="6BCC12B5"/>
    <w:rsid w:val="6BE268D4"/>
    <w:rsid w:val="6FE53374"/>
    <w:rsid w:val="753E0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1536</Words>
  <Characters>1591</Characters>
  <Lines>0</Lines>
  <Paragraphs>0</Paragraphs>
  <TotalTime>0</TotalTime>
  <ScaleCrop>false</ScaleCrop>
  <LinksUpToDate>false</LinksUpToDate>
  <CharactersWithSpaces>1592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2026-08-19T07:36:00Z</dcterms:created>
  <dc:creator>Administrator</dc:creator>
  <cp:lastModifiedBy>。</cp:lastModifiedBy>
  <dcterms:modified xsi:type="dcterms:W3CDTF">2026-08-21T08:58:07Z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eyJoZGlkIjoiMmQ2MmI2NGI0OWZmNTc5NzYzZTY3NzUyMzU4OGY1ZGUiLCJ1c2VySWQiOiIxNjAzMzYxMDY2In0=</vt:lpwstr>
  </property>
  <property fmtid="{D5CDD505-2E9C-101B-9397-08002B2CF9AE}" pid="4" name="ICV">
    <vt:lpwstr>2DCA0CCF69D840C990218F584D1E90C5_12</vt:lpwstr>
  </property>
</Properties>
</file>