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天津市宝坻区人民检察院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10</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1、对于公安机关、国家安全机关等侦查机关侦查的案件进行审查，决定是否逮捕、起诉或者不起诉，并对侦查机关的侦查活动是否合法实行监督。 2、对于刑事案件提起公诉，支持公诉；对于人民法院的刑事判决、裁定是否正确和审判活动是否合法实行监督。 3、对于看守所、社区矫正等执行机关执行刑罚的活动是否合法实行监督。 4、对于人民法院的民事、行政审判活动实行法律监督，对人民法院已经发生效力的判决、裁定，发现违反法律、法规规定的，依法提出抗诉</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天津市宝坻区人民检察院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部门本级（内设10个职能处室）。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天津市宝坻区人民检察院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45081920.78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40186765.16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3213572.70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1681738.90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118.16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45082038.94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45082076.76</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741.10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703.28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741.10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45082780.04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45082780.04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45082038.94</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45081920.78</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118.16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公共安全支出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40186727.34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40186609.18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118.16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检察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40186727.34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40186609.18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118.16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37881312.64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37881194.48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118.16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检察监督</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129407.95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129407.95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其他检察支出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2176006.75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2176006.75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3213572.70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3213572.70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3213572.70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3213572.70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2142397.90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2142397.90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1071174.80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1071174.80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1681738.90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1681738.90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1681738.90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1681738.90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1413945.20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1413945.20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267793.70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267793.70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天津市宝坻区人民检察院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45082780.04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45082038.94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45081920.78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118.16</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266101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天津市宝坻区人民检察院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45082780.04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45082038.94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45081920.78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118.16</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天津市宝坻区人民检察院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741.10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741.10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741.10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266101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天津市宝坻区人民检察院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741.10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741.10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741.10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45082076.76</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42776662.06</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2305414.70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公共安全支出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40186765.16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37881350.46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2305414.70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检察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40186765.16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37881350.46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2305414.70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37881350.46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37881350.46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检察监督</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129407.95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129407.95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其他检察支出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2176006.75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2176006.75</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3213572.70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3213572.70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3213572.70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3213572.70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2142397.90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2142397.90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1071174.80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1071174.80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1681738.90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1681738.90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1681738.90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1681738.90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1413945.20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1413945.20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267793.70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267793.70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45081920.78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40185905.90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40185905.90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3213572.70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3213572.70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1681738.90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1681738.90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45081920.78</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45081217.50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45081217.50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703.28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703.28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45081920.78</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45081920.78</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45081920.78</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天津市宝坻区人民检察院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45081217.50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42775802.80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37711322.75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5064480.05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2305414.70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公共安全支出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40185905.90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37880491.20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32816011.15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5064480.05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2305414.70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检察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40185905.90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37880491.20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32816011.15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5064480.05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2305414.70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37880491.20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37880491.20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32816011.15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5064480.05</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检察监督</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129407.95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129407.95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其他检察支出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2176006.75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2176006.75</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3213572.70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3213572.70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3213572.70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3213572.70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3213572.70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3213572.70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2142397.90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2142397.90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2142397.90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1071174.80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1071174.80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1071174.80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1681738.90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1681738.90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1681738.90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1681738.90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1681738.90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1681738.90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1413945.20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1413945.20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1413945.20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267793.70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267793.70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267793.70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37258582.65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5055480.05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6167345.00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6719385.82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8294022.00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45100.00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2142397.90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1071174.80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1405945.20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1870000.00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267793.70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26779.25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8471958.00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2691780.98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452740.10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112331.30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332408.80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72962.05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218000.00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248438.00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106000.00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962380.00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492900.00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37711322.75</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5064480.05</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天津市宝坻区人民检察院2025年度政府性基金预算财政拨款收入支出决算表为空表。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天津市宝坻区人民检察院2025年度国有资本经营预算财政拨款收入支出决算表为空表。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106000.00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106000.00</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106000.00</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天津市宝坻区人民检察院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2305414.70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2305414.70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公共安全支出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2305414.70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2305414.70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检察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2305414.70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2305414.70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检察监督</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129407.95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129407.95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其他检察支出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2176006.75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2176006.75</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45,082,780.04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增加1,011,607.81元，增长2.30%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人员增减变动，职务职级调整等增加人员经费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一般公共预算财政拨款收入45,081,920.78元、其他收入118.16元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公共安全支出40,186,765.16元、社会保障和就业支出3,213,572.70元、卫生健康支出1,681,738.90元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天津市宝坻区人民检察院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45,082,038.94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增加1,011,445.70元，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人员增减变动，职务职级调整等增加人员经费</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一般公共预算财政拨款收入45,081,920.78元，占100.00%；其他收入118.16元，占0.00%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天津市宝坻区人民检察院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45,082,076.76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增加1,011,645.63元，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人员增减变动，职务职级调整等增加人员经费</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基本支出42,776,662.06元，占94.89%；项目支出2,305,414.70元，占5.11%</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45,081,920.78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增加1,011,518.64元，增长2.30%，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人员增减变动，职务职级调整等增加人员经费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一般公共预算财政拨款45,081,920.78元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公共安全支出40,185,905.90元、社会保障和就业支出3,213,572.70元、卫生健康支出1,681,738.90元、年末财政拨款结转和结余703.28元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天津市宝坻区人民检察院2025年度一般公共预算财政拨款支出合计45,081,217.50元，占本年支出合计的100.00%。与2024年度相比，一般公共预算财政拨款支出</w:t>
      </w:r>
      <w:r>
        <w:rPr>
          <w:rFonts w:eastAsia="仿宋_GB2312" w:hint="eastAsia"/>
          <w:sz w:val="30"/>
          <w:szCs w:val="30"/>
          <w:highlight w:val="none"/>
          <w:lang w:val="en-US" w:eastAsia="zh-CN"/>
        </w:rPr>
        <w:t xml:space="preserve">增加1,010,815.36元</w:t>
      </w:r>
      <w:r>
        <w:rPr>
          <w:rFonts w:eastAsia="仿宋_GB2312" w:hint="eastAsia"/>
          <w:sz w:val="30"/>
          <w:szCs w:val="30"/>
          <w:highlight w:val="none"/>
          <w:lang w:val="en-US" w:eastAsia="zh-CN"/>
        </w:rPr>
        <w:t xml:space="preserve">，增长2.29%</w:t>
      </w:r>
      <w:r>
        <w:rPr>
          <w:rFonts w:eastAsia="仿宋_GB2312" w:hint="eastAsia"/>
          <w:sz w:val="30"/>
          <w:szCs w:val="30"/>
          <w:highlight w:val="none"/>
          <w:lang w:val="en-US" w:eastAsia="zh-CN"/>
        </w:rPr>
        <w:t xml:space="preserve">，主要原因是人员增减变动，职务职级调整等增加人员经费。</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2025年度一般公共预算财政拨款支出45,081,217.50元，主要用于以下方面：</w:t>
      </w:r>
      <w:r>
        <w:rPr>
          <w:rFonts w:eastAsia="仿宋_GB2312" w:hint="eastAsia"/>
          <w:sz w:val="30"/>
          <w:szCs w:val="30"/>
          <w:highlight w:val="none"/>
        </w:rPr>
        <w:t xml:space="preserve">公共安全支出（类）支出40,185,905.90元，占89.14%，社会保障和就业支出（类）支出3,213,572.70元，占7.13%，卫生健康支出（类）支出1,681,738.90元，占3.73%</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2025年度一般公共预算财政拨款支出年初预算为39,095,400.00元，支出决算为45,081,217.50元</w:t>
      </w:r>
      <w:r>
        <w:rPr>
          <w:rFonts w:eastAsia="仿宋_GB2312" w:hint="eastAsia"/>
          <w:sz w:val="30"/>
          <w:szCs w:val="30"/>
          <w:highlight w:val="none"/>
          <w:lang w:val="en-US" w:eastAsia="zh-CN"/>
        </w:rPr>
        <w:t xml:space="preserve">，完成年初预算的115.31%</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1.公共安全支出（类）检察（款）行政运行（项）年初预算为32,205,000.00元，支出决算为37,880,491.20元，完成年初预算的117.62%，决算数大于年初预算数的主要原因是：人员动态调整，人员经费增加。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2.公共安全支出（类）检察（款）检察监督（项）年初预算为0.00元，支出决算为129,407.95元，决算数大于年初预算数的主要原因是：年中追加办案业务装备经费项目预算。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3.公共安全支出（类）检察（款）其他检察支出（项）年初预算为1,918,400.00元，支出决算为2,176,006.75元，完成年初预算的113.43%，决算数大于年初预算数的主要原因是：年中追加一次性抚恤金等项目预算。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基本养老保险缴费支出（项）年初预算为2,171,000.00元，支出决算为2,142,397.90元，完成年初预算的98.68%，决算数小于年初预算数的主要原因是：人员经费动态调整，机关事业单位基本养老保险缴费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行政事业单位养老支出（款）机关事业单位职业年金缴费支出（项）年初预算为1,085,000.00元，支出决算为1,071,174.80元，完成年初预算的98.73%，决算数小于年初预算数的主要原因是：人员经费动态调整，机关事业单位职业年金缴费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行政单位医疗（项）年初预算为1,445,000.00元，支出决算为1,413,945.20元，完成年初预算的97.85%，决算数小于年初预算数的主要原因是：人员经费动态调整，行政单位医疗支出减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公务员医疗补助（项）年初预算为271,000.00元，支出决算为267,793.70元，完成年初预算的98.82%，决算数小于年初预算数的主要原因是：人员经费动态调整，公务员医疗补助支出减少。</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天津市宝坻区人民检察院2025年度一般公共预算财政拨款基本支出合计42,775,802.80元，与2024年度相比</w:t>
      </w:r>
      <w:r>
        <w:rPr>
          <w:rFonts w:eastAsia="仿宋_GB2312" w:hint="eastAsia"/>
          <w:sz w:val="30"/>
          <w:szCs w:val="30"/>
          <w:highlight w:val="none"/>
          <w:lang w:val="en-US" w:eastAsia="zh-CN"/>
        </w:rPr>
        <w:t xml:space="preserve">增加1,751,076.00元，</w:t>
      </w:r>
      <w:r>
        <w:rPr>
          <w:rFonts w:eastAsia="仿宋_GB2312" w:hint="eastAsia"/>
          <w:sz w:val="30"/>
          <w:szCs w:val="30"/>
          <w:highlight w:val="none"/>
          <w:lang w:val="en-US" w:eastAsia="zh-CN"/>
        </w:rPr>
        <w:t xml:space="preserve">主要原因是人员增减变动，职务职级调整等增加人员经费。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人员经费37,711,322.75元，主要包括</w:t>
      </w:r>
      <w:r>
        <w:rPr>
          <w:rFonts w:eastAsia="仿宋_GB2312" w:hint="eastAsia"/>
          <w:sz w:val="30"/>
          <w:szCs w:val="30"/>
          <w:highlight w:val="none"/>
          <w:lang w:val="en-US" w:eastAsia="zh-CN"/>
        </w:rPr>
        <w:t xml:space="preserve">基本工资、津贴补贴、奖金、机关事业单位基本养老保险缴费、职业年金缴费、职工基本医疗保险缴费、公务员医疗补助缴费、其他社会保障缴费、住房公积金、其他工资福利支出、离休费、退休费、医疗费补助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公用经费5,064,480.05元，主要包括</w:t>
      </w:r>
      <w:r>
        <w:rPr>
          <w:rFonts w:eastAsia="仿宋_GB2312" w:hint="eastAsia"/>
          <w:sz w:val="30"/>
          <w:szCs w:val="30"/>
          <w:highlight w:val="none"/>
          <w:lang w:val="en-US" w:eastAsia="zh-CN"/>
        </w:rPr>
        <w:t xml:space="preserve">办公费、手续费、水费、电费、物业管理费、维修(护)费、培训费、劳务费、工会经费、福利费、公务用车运行维护费、其他交通费用、其他商品和服务支出、其他资本性支出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106,000.00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106,000.00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决算数与预算数持平的主要原因是合理安排“三公”经费支出，严格按预算执行；</w:t>
      </w:r>
      <w:r>
        <w:rPr>
          <w:rFonts w:eastAsia="仿宋_GB2312" w:hint="eastAsia"/>
          <w:sz w:val="30"/>
          <w:szCs w:val="30"/>
          <w:highlight w:val="none"/>
          <w:lang w:val="en-US" w:eastAsia="zh-CN"/>
        </w:rPr>
        <w:t xml:space="preserve">决算数较上年持平的主要原因是落实过紧日子思想，节约开支，合理控制“三公”经费支出。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决算数与预算数持平的主要原因是本年度未安排因公出国（境）任务；</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106,000.00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106,000.00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决算数与预算数持平的主要原因是严格按照预算执行，合理安排公务用车运行维护费支出；</w:t>
      </w:r>
      <w:r>
        <w:rPr>
          <w:rFonts w:eastAsia="仿宋_GB2312" w:hint="eastAsia"/>
          <w:sz w:val="30"/>
          <w:szCs w:val="30"/>
          <w:highlight w:val="none"/>
          <w:lang w:val="en-US" w:eastAsia="zh-CN"/>
        </w:rPr>
        <w:t xml:space="preserve">决算数较上年持平的主要原因是厉行节约，合理安排公务用车运行维护费支出。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106,000.00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106,000.00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决算数与预算数持平的主要原因是严格按照预算执行，合理安排公务用车运行维护费支出；</w:t>
      </w:r>
      <w:r>
        <w:rPr>
          <w:rFonts w:eastAsia="仿宋_GB2312" w:hint="eastAsia"/>
          <w:sz w:val="30"/>
          <w:szCs w:val="30"/>
          <w:highlight w:val="none"/>
          <w:lang w:val="en-US" w:eastAsia="zh-CN"/>
        </w:rPr>
        <w:t xml:space="preserve">决算数较上年持平的主要原因是厉行节约，合理安排公务用车运行维护费支出。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8</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市宝坻区人民检察院2025年度机关运行经费年初预算5,040,000.00元，决算数5,064,480.05元，与年初预算相比</w:t>
      </w:r>
      <w:r>
        <w:rPr>
          <w:rFonts w:eastAsia="仿宋_GB2312" w:hint="eastAsia"/>
          <w:sz w:val="30"/>
          <w:szCs w:val="30"/>
          <w:highlight w:val="none"/>
          <w:lang w:val="en-US" w:eastAsia="zh-CN"/>
        </w:rPr>
        <w:t xml:space="preserve">增加24,480.05元，</w:t>
      </w:r>
      <w:r>
        <w:rPr>
          <w:rFonts w:eastAsia="仿宋_GB2312" w:hint="eastAsia"/>
          <w:sz w:val="30"/>
          <w:szCs w:val="30"/>
          <w:highlight w:val="none"/>
          <w:lang w:val="en-US" w:eastAsia="zh-CN"/>
        </w:rPr>
        <w:t xml:space="preserve">完成年初预算的100.49%；</w:t>
      </w:r>
      <w:r>
        <w:rPr>
          <w:rFonts w:eastAsia="仿宋_GB2312" w:hint="eastAsia"/>
          <w:sz w:val="30"/>
          <w:szCs w:val="30"/>
          <w:highlight w:val="none"/>
          <w:lang w:val="en-US" w:eastAsia="zh-CN"/>
        </w:rPr>
        <w:t xml:space="preserve">比2024年增加57,526.22元</w:t>
      </w:r>
      <w:r>
        <w:rPr>
          <w:rFonts w:eastAsia="仿宋_GB2312" w:hint="eastAsia"/>
          <w:sz w:val="30"/>
          <w:szCs w:val="30"/>
          <w:highlight w:val="none"/>
          <w:lang w:val="en-US" w:eastAsia="zh-CN"/>
        </w:rPr>
        <w:t xml:space="preserve">，增长1.15%</w:t>
      </w:r>
      <w:r>
        <w:rPr>
          <w:rFonts w:eastAsia="仿宋_GB2312" w:hint="eastAsia"/>
          <w:sz w:val="30"/>
          <w:szCs w:val="30"/>
          <w:highlight w:val="none"/>
          <w:lang w:val="en-US" w:eastAsia="zh-CN"/>
        </w:rPr>
        <w:t xml:space="preserve">。主要原因是：人员动态调整，对应公用支出增加。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宝坻区人民检察院2025年政府采购支出总额1,757,821.38元，其中：政府采购货物支出19,915.20元、政府采购工程支出0.00元、政府采购服务支出1,737,906.18元。授予中小企业合同金额1,757,821.38元，占政府采购支出总额的100.00%，其中：授予小微企业合同金额1,757,821.38元，占政府采购支出总额的100.00%；货物采购授予中小企业合同金额占货物支出金额的100.00%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截至2025年12月31日，天津市宝坻区人民检察院共有车辆8辆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执法执勤用车8辆</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根据预算绩效管理要求，天津市宝坻区人民检察院已对2个2025年度市级项目开展绩效自评，涉及金额449,512.00元，自评结果已随部门决算一并公开。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天津市宝坻区人民检察院不属于乡、镇、街级单位，不涉及公开2025年度教育、医疗卫生、社会保障和就业、住房保障、涉农补贴等民生支出情况。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E0C0A4D3-57DC-4EFD-88D9-31FAEC314BAC}"/>
    <w:embedBold r:id="rId2" w:subsetted="1" w:fontKey="{5C7CE203-B023-49F1-9F35-771B1DE6BD39}"/>
  </w:font>
  <w:font w:name="Cambria">
    <w:panose1 w:val="02040503050406030204"/>
    <w:charset w:val="00"/>
    <w:family w:val="roman"/>
    <w:pitch w:val="default"/>
    <w:sig w:usb0="E00006FF" w:usb1="420024FF" w:usb2="02000000" w:usb3="00000000" w:csb0="2000019F" w:csb1="00000000"/>
    <w:embedRegular r:id="rId3" w:fontKey="{2ACA4E24-C750-494F-9F88-CAC4A207C749}"/>
  </w:font>
  <w:font w:name="Calibri">
    <w:panose1 w:val="020F0502020204030204"/>
    <w:charset w:val="00"/>
    <w:family w:val="swiss"/>
    <w:pitch w:val="default"/>
    <w:sig w:usb0="E4002EFF" w:usb1="C200247B" w:usb2="00000009" w:usb3="00000000" w:csb0="200001FF" w:csb1="00000000"/>
    <w:embedRegular r:id="rId4" w:fontKey="{7B127F01-0BC8-4F38-9758-F08B8561FD3E}"/>
  </w:font>
  <w:font w:name="黑体">
    <w:panose1 w:val="02010609060101010101"/>
    <w:charset w:val="FFFFFF86"/>
    <w:family w:val="auto"/>
    <w:pitch w:val="default"/>
    <w:sig w:usb0="800002BF" w:usb1="38CF7CFA" w:usb2="00000016" w:usb3="00000000" w:csb0="00040001" w:csb1="00000000"/>
    <w:embedRegular r:id="rId5" w:subsetted="1" w:fontKey="{5CB63AFF-BAB5-4168-8CFF-7A76ABAC65E5}"/>
    <w:embedBold r:id="rId6" w:subsetted="1" w:fontKey="{5DF5A2DE-C5F6-4932-A3BE-1EC5AA6FA179}"/>
  </w:font>
  <w:font w:name="方正小标宋简体">
    <w:altName w:val="黑体"/>
    <w:panose1 w:val="02000000000000000000"/>
    <w:charset w:val="FFFFFF86"/>
    <w:family w:val="auto"/>
    <w:pitch w:val="default"/>
    <w:sig w:usb0="00000001" w:usb1="08000000" w:usb2="00000000" w:usb3="00000000" w:csb0="00040000" w:csb1="00000000"/>
    <w:embedRegular r:id="rId7" w:fontKey="{53353320-0310-4AE6-9322-D1C8F6F6EB14}"/>
    <w:embedBold r:id="rId8" w:fontKey="{9BC1662C-3361-4401-8172-E7705FBBF7A5}"/>
  </w:font>
  <w:font w:name="仿宋">
    <w:panose1 w:val="02010609060101010101"/>
    <w:charset w:val="FFFFFF86"/>
    <w:family w:val="auto"/>
    <w:pitch w:val="default"/>
    <w:sig w:usb0="800002BF" w:usb1="38CF7CFA" w:usb2="00000016" w:usb3="00000000" w:csb0="00040001" w:csb1="00000000"/>
    <w:embedRegular r:id="rId9" w:subsetted="1" w:fontKey="{EFE10B3B-140E-44CF-B1D1-7D8D0363B1CB}"/>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C82A4A24-84B3-419A-8211-56112445A3FF}"/>
  </w:font>
  <w:font w:name="方正楷体_GB2312">
    <w:altName w:val="宋体"/>
    <w:panose1 w:val="02000000000000000000"/>
    <w:charset w:val="FFFFFF86"/>
    <w:family w:val="auto"/>
    <w:pitch w:val="default"/>
    <w:sig w:usb0="A00002BF" w:usb1="184F6CFA" w:usb2="00000012" w:usb3="00000000" w:csb0="00040001" w:csb1="00000000"/>
    <w:embedRegular r:id="rId11" w:fontKey="{5D885811-7005-48D0-B827-A3F1E84C63FC}"/>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91F90418-661F-45C7-926F-367561C4AA9C}"/>
    <w:embedBold r:id="rId13" w:subsetted="1" w:fontKey="{26B1670C-F7CF-48A5-B4D3-D6B74DBCD0A8}"/>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20</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29</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32</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